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103"/>
        <w:spacing w:lineRule="auto" w:line="240" w:after="0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</w:t>
      </w:r>
      <w:r>
        <w:rPr>
          <w:rFonts w:ascii="Times New Roman CYR" w:hAnsi="Times New Roman CYR" w:cs="Times New Roman CYR"/>
          <w:sz w:val="28"/>
          <w:szCs w:val="28"/>
        </w:rPr>
        <w:t xml:space="preserve">риложение 1</w:t>
      </w:r>
      <w:r/>
    </w:p>
    <w:p>
      <w:pPr>
        <w:ind w:left="5103" w:firstLine="560"/>
        <w:spacing w:lineRule="auto" w:line="240" w:after="0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</w:r>
      <w:r/>
    </w:p>
    <w:p>
      <w:pPr>
        <w:ind w:left="5103"/>
        <w:spacing w:lineRule="auto" w:line="240" w:after="0"/>
        <w:widowControl w:val="off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к административному регламенту</w:t>
      </w:r>
      <w:r/>
    </w:p>
    <w:p>
      <w:pPr>
        <w:ind w:left="5103"/>
        <w:jc w:val="both"/>
        <w:spacing w:lineRule="auto" w:line="240" w:after="0"/>
        <w:rPr>
          <w:rFonts w:cs="Times New Roman"/>
          <w:b w:val="false"/>
          <w:bCs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предоставления муниципальной услуги </w:t>
      </w:r>
      <w:r>
        <w:rPr>
          <w:rFonts w:ascii="Times New Roman" w:hAnsi="Times New Roman" w:cs="Times New Roman" w:eastAsia="Times New Roman"/>
          <w:b w:val="false"/>
          <w:sz w:val="28"/>
          <w:szCs w:val="28"/>
        </w:rPr>
        <w:t xml:space="preserve">«Согласование создания места (площадки) накопления твердых коммунальных отходов и включение их в реестр мест (площадок) накопления твердых коммунальных отходов на территории сельских поселений Абинского района»</w:t>
      </w:r>
      <w:r>
        <w:rPr>
          <w:b w:val="false"/>
        </w:rPr>
      </w:r>
      <w:r/>
    </w:p>
    <w:p>
      <w:pPr>
        <w:ind w:left="4820"/>
        <w:jc w:val="both"/>
        <w:spacing w:lineRule="auto" w:line="240" w:after="0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ind w:left="4820"/>
        <w:jc w:val="both"/>
        <w:spacing w:lineRule="auto" w:line="240" w:after="0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jc w:val="center"/>
        <w:spacing w:lineRule="auto" w:line="240" w:after="0"/>
        <w:rPr>
          <w:color w:val="000000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</w:t>
      </w:r>
      <w:r>
        <w:rPr>
          <w:color w:val="000000" w:themeColor="text1"/>
          <w:sz w:val="28"/>
          <w:szCs w:val="28"/>
        </w:rPr>
        <w:t xml:space="preserve">еречень условных обозначений и сокращений</w:t>
      </w:r>
      <w:r>
        <w:rPr>
          <w:color w:val="000000" w:themeColor="text1"/>
        </w:rPr>
      </w:r>
      <w:r/>
    </w:p>
    <w:p>
      <w:pPr>
        <w:jc w:val="both"/>
        <w:spacing w:lineRule="auto" w:line="240" w:after="0"/>
        <w:rPr>
          <w:color w:val="000000"/>
          <w:sz w:val="28"/>
          <w:szCs w:val="28"/>
        </w:rPr>
      </w:pPr>
      <w:r>
        <w:rPr>
          <w:color w:val="000000" w:themeColor="text1"/>
          <w:sz w:val="28"/>
          <w:szCs w:val="28"/>
        </w:rPr>
      </w:r>
      <w:r>
        <w:rPr>
          <w:color w:val="000000" w:themeColor="text1"/>
        </w:rPr>
      </w:r>
      <w:r/>
    </w:p>
    <w:p>
      <w:pPr>
        <w:ind w:firstLine="708"/>
        <w:jc w:val="both"/>
        <w:spacing w:lineRule="auto" w:line="240" w:after="0"/>
        <w:widowControl w:val="off"/>
        <w:rPr>
          <w:b w:val="false"/>
          <w:bCs/>
          <w:sz w:val="28"/>
          <w:szCs w:val="28"/>
        </w:rPr>
      </w:pPr>
      <w:r>
        <w:rPr>
          <w:bCs/>
          <w:sz w:val="28"/>
          <w:szCs w:val="28"/>
        </w:rPr>
        <w:t xml:space="preserve">Административный регламент</w:t>
      </w:r>
      <w:r>
        <w:rPr>
          <w:bCs/>
          <w:sz w:val="28"/>
          <w:szCs w:val="28"/>
        </w:rPr>
        <w:t xml:space="preserve"> – а</w:t>
      </w:r>
      <w:r>
        <w:rPr>
          <w:bCs/>
          <w:sz w:val="28"/>
          <w:szCs w:val="28"/>
        </w:rPr>
        <w:t xml:space="preserve">дминистративный регламент предоставления муниципальной услуги </w:t>
      </w:r>
      <w:bookmarkStart w:id="0" w:name="_Hlk38540398"/>
      <w:r>
        <w:rPr>
          <w:rFonts w:ascii="Times New Roman" w:hAnsi="Times New Roman" w:cs="Times New Roman" w:eastAsia="Times New Roman"/>
          <w:b w:val="false"/>
          <w:sz w:val="28"/>
          <w:szCs w:val="28"/>
        </w:rPr>
        <w:t xml:space="preserve">«Согласование создания места (площадки) накопления твердых коммунальных отходов и включение их в реестр мест (площадок) накопления твердых коммунальных отходов на территории сельских поселений Абинского района»</w:t>
      </w:r>
      <w:r>
        <w:rPr>
          <w:rFonts w:eastAsia="Lucida Sans Unicode"/>
          <w:b w:val="false"/>
          <w:bCs/>
          <w:sz w:val="28"/>
          <w:szCs w:val="28"/>
        </w:rPr>
      </w:r>
      <w:bookmarkEnd w:id="0"/>
      <w:r>
        <w:rPr>
          <w:b w:val="false"/>
          <w:bCs/>
          <w:sz w:val="28"/>
          <w:szCs w:val="28"/>
        </w:rPr>
        <w:t xml:space="preserve">;</w:t>
      </w:r>
      <w:r>
        <w:rPr>
          <w:b w:val="false"/>
        </w:rPr>
      </w:r>
      <w:r/>
    </w:p>
    <w:p>
      <w:pPr>
        <w:ind w:firstLine="708"/>
        <w:jc w:val="both"/>
        <w:spacing w:lineRule="auto" w:line="240" w:after="0"/>
      </w:pPr>
      <w:r>
        <w:rPr>
          <w:bCs/>
          <w:sz w:val="28"/>
          <w:szCs w:val="28"/>
        </w:rPr>
        <w:t xml:space="preserve">Му</w:t>
      </w:r>
      <w:r>
        <w:rPr>
          <w:bCs/>
          <w:sz w:val="28"/>
          <w:szCs w:val="28"/>
        </w:rPr>
        <w:t xml:space="preserve">ниципальная услуга – </w:t>
      </w:r>
      <w:r>
        <w:rPr>
          <w:bCs/>
          <w:sz w:val="28"/>
          <w:szCs w:val="28"/>
        </w:rPr>
        <w:t xml:space="preserve">порядок и стандарт предоставления муниципальной услуги по принятию решения о признании садового дома жилым домом и жилого дома садовым домом на территории сельских поселений муниципального образования Абинский район</w:t>
      </w:r>
      <w:r>
        <w:rPr>
          <w:bCs/>
          <w:sz w:val="28"/>
          <w:szCs w:val="28"/>
        </w:rPr>
        <w:t xml:space="preserve">;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</w:r>
      <w:r/>
    </w:p>
    <w:p>
      <w:pPr>
        <w:ind w:firstLine="708"/>
        <w:jc w:val="both"/>
        <w:spacing w:lineRule="auto" w:line="240" w:after="0"/>
        <w:rPr>
          <w:rFonts w:ascii="Times New Roman" w:hAnsi="Times New Roman" w:cs="Times New Roman"/>
        </w:rPr>
      </w:pPr>
      <w:r>
        <w:rPr>
          <w:rStyle w:val="852"/>
          <w:rFonts w:ascii="Times New Roman" w:hAnsi="Times New Roman" w:cs="Times New Roman"/>
          <w:sz w:val="28"/>
          <w:szCs w:val="28"/>
        </w:rPr>
        <w:t xml:space="preserve">Единый портал</w:t>
      </w:r>
      <w:r>
        <w:rPr>
          <w:rStyle w:val="852"/>
          <w:rFonts w:ascii="Times New Roman" w:hAnsi="Times New Roman" w:cs="Times New Roman"/>
          <w:sz w:val="28"/>
          <w:szCs w:val="28"/>
        </w:rPr>
        <w:t xml:space="preserve"> – </w:t>
      </w:r>
      <w:r>
        <w:rPr>
          <w:rStyle w:val="852"/>
          <w:rFonts w:ascii="Times New Roman" w:hAnsi="Times New Roman" w:cs="Times New Roman"/>
          <w:sz w:val="28"/>
          <w:szCs w:val="28"/>
        </w:rPr>
        <w:t xml:space="preserve">федеральн</w:t>
      </w:r>
      <w:r>
        <w:rPr>
          <w:rStyle w:val="852"/>
          <w:rFonts w:ascii="Times New Roman" w:hAnsi="Times New Roman" w:cs="Times New Roman"/>
          <w:sz w:val="28"/>
          <w:szCs w:val="28"/>
        </w:rPr>
        <w:t xml:space="preserve">ая </w:t>
      </w:r>
      <w:r>
        <w:rPr>
          <w:rStyle w:val="852"/>
          <w:rFonts w:ascii="Times New Roman" w:hAnsi="Times New Roman" w:cs="Times New Roman"/>
          <w:sz w:val="28"/>
          <w:szCs w:val="28"/>
        </w:rPr>
        <w:t xml:space="preserve">государственн</w:t>
      </w:r>
      <w:r>
        <w:rPr>
          <w:rStyle w:val="852"/>
          <w:rFonts w:ascii="Times New Roman" w:hAnsi="Times New Roman" w:cs="Times New Roman"/>
          <w:sz w:val="28"/>
          <w:szCs w:val="28"/>
        </w:rPr>
        <w:t xml:space="preserve">ая </w:t>
      </w:r>
      <w:r>
        <w:rPr>
          <w:rStyle w:val="852"/>
          <w:rFonts w:ascii="Times New Roman" w:hAnsi="Times New Roman" w:cs="Times New Roman"/>
          <w:sz w:val="28"/>
          <w:szCs w:val="28"/>
        </w:rPr>
        <w:t xml:space="preserve">информационн</w:t>
      </w:r>
      <w:r>
        <w:rPr>
          <w:rStyle w:val="852"/>
          <w:rFonts w:ascii="Times New Roman" w:hAnsi="Times New Roman" w:cs="Times New Roman"/>
          <w:sz w:val="28"/>
          <w:szCs w:val="28"/>
        </w:rPr>
        <w:t xml:space="preserve">ая </w:t>
      </w:r>
      <w:r>
        <w:rPr>
          <w:rStyle w:val="852"/>
          <w:rFonts w:ascii="Times New Roman" w:hAnsi="Times New Roman" w:cs="Times New Roman"/>
          <w:sz w:val="28"/>
          <w:szCs w:val="28"/>
        </w:rPr>
        <w:t xml:space="preserve">систем</w:t>
      </w:r>
      <w:r>
        <w:rPr>
          <w:rStyle w:val="852"/>
          <w:rFonts w:ascii="Times New Roman" w:hAnsi="Times New Roman" w:cs="Times New Roman"/>
          <w:sz w:val="28"/>
          <w:szCs w:val="28"/>
        </w:rPr>
        <w:t xml:space="preserve">а</w:t>
      </w:r>
      <w:r>
        <w:rPr>
          <w:rStyle w:val="852"/>
          <w:rFonts w:ascii="Times New Roman" w:hAnsi="Times New Roman" w:cs="Times New Roman"/>
          <w:sz w:val="28"/>
          <w:szCs w:val="28"/>
        </w:rPr>
        <w:t xml:space="preserve"> «Единый портал государственных и муниципальных услуг (функций)»</w:t>
      </w:r>
      <w:r>
        <w:rPr>
          <w:rStyle w:val="852"/>
          <w:rFonts w:ascii="Times New Roman" w:hAnsi="Times New Roman" w:cs="Times New Roman"/>
          <w:sz w:val="28"/>
          <w:szCs w:val="28"/>
        </w:rPr>
        <w:t xml:space="preserve">; </w:t>
      </w:r>
      <w:r>
        <w:rPr>
          <w:rStyle w:val="852"/>
          <w:rFonts w:ascii="Times New Roman" w:hAnsi="Times New Roman" w:cs="Times New Roman"/>
          <w:sz w:val="28"/>
          <w:szCs w:val="28"/>
        </w:rPr>
      </w:r>
      <w:r>
        <w:rPr>
          <w:rStyle w:val="852"/>
        </w:rPr>
      </w:r>
    </w:p>
    <w:p>
      <w:pPr>
        <w:ind w:firstLine="708"/>
        <w:jc w:val="both"/>
        <w:spacing w:lineRule="auto" w:line="240" w:after="0"/>
        <w:rPr>
          <w:rFonts w:ascii="Times New Roman" w:hAnsi="Times New Roman" w:cs="Times New Roman"/>
        </w:rPr>
      </w:pPr>
      <w:r>
        <w:rPr>
          <w:rStyle w:val="852"/>
          <w:rFonts w:ascii="Times New Roman" w:hAnsi="Times New Roman" w:cs="Times New Roman"/>
          <w:sz w:val="28"/>
          <w:szCs w:val="28"/>
        </w:rPr>
        <w:t xml:space="preserve">Региональный портал</w:t>
      </w:r>
      <w:r>
        <w:rPr>
          <w:rStyle w:val="852"/>
          <w:rFonts w:ascii="Times New Roman" w:hAnsi="Times New Roman" w:cs="Times New Roman"/>
          <w:sz w:val="28"/>
          <w:szCs w:val="28"/>
        </w:rPr>
        <w:t xml:space="preserve"> – г</w:t>
      </w:r>
      <w:r>
        <w:rPr>
          <w:rStyle w:val="852"/>
          <w:rFonts w:ascii="Times New Roman" w:hAnsi="Times New Roman" w:cs="Times New Roman"/>
          <w:sz w:val="28"/>
          <w:szCs w:val="28"/>
        </w:rPr>
        <w:t xml:space="preserve">осударственн</w:t>
      </w:r>
      <w:r>
        <w:rPr>
          <w:rStyle w:val="852"/>
          <w:rFonts w:ascii="Times New Roman" w:hAnsi="Times New Roman" w:cs="Times New Roman"/>
          <w:sz w:val="28"/>
          <w:szCs w:val="28"/>
        </w:rPr>
        <w:t xml:space="preserve">ой</w:t>
      </w:r>
      <w:r>
        <w:rPr>
          <w:rStyle w:val="852"/>
          <w:rFonts w:ascii="Times New Roman" w:hAnsi="Times New Roman" w:cs="Times New Roman"/>
          <w:sz w:val="28"/>
          <w:szCs w:val="28"/>
        </w:rPr>
        <w:t xml:space="preserve"> информационной систем</w:t>
      </w:r>
      <w:r>
        <w:rPr>
          <w:rStyle w:val="852"/>
          <w:rFonts w:ascii="Times New Roman" w:hAnsi="Times New Roman" w:cs="Times New Roman"/>
          <w:sz w:val="28"/>
          <w:szCs w:val="28"/>
        </w:rPr>
        <w:t xml:space="preserve">ы</w:t>
      </w:r>
      <w:r>
        <w:rPr>
          <w:rStyle w:val="852"/>
          <w:rFonts w:ascii="Times New Roman" w:hAnsi="Times New Roman" w:cs="Times New Roman"/>
          <w:sz w:val="28"/>
          <w:szCs w:val="28"/>
        </w:rPr>
        <w:t xml:space="preserve"> Краснодарского края «Портал государственных и муниципальных услуг (функций) Краснодарского края»</w:t>
      </w:r>
      <w:r>
        <w:rPr>
          <w:rStyle w:val="852"/>
          <w:rFonts w:ascii="Times New Roman" w:hAnsi="Times New Roman" w:cs="Times New Roman"/>
          <w:sz w:val="28"/>
          <w:szCs w:val="28"/>
        </w:rPr>
        <w:t xml:space="preserve">;</w:t>
      </w:r>
      <w:r>
        <w:rPr>
          <w:rStyle w:val="852"/>
          <w:rFonts w:ascii="Times New Roman" w:hAnsi="Times New Roman" w:cs="Times New Roman"/>
          <w:sz w:val="28"/>
          <w:szCs w:val="28"/>
        </w:rPr>
      </w:r>
      <w:r>
        <w:rPr>
          <w:rStyle w:val="852"/>
        </w:rPr>
      </w:r>
    </w:p>
    <w:p>
      <w:pPr>
        <w:pStyle w:val="846"/>
        <w:ind w:left="0" w:firstLine="709"/>
        <w:jc w:val="both"/>
        <w:spacing w:lineRule="auto" w:line="240" w:after="0"/>
        <w:widowControl w:val="off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Администрация</w:t>
      </w:r>
      <w:r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– </w:t>
      </w:r>
      <w:r>
        <w:rPr>
          <w:rFonts w:cs="Times New Roman"/>
          <w:sz w:val="28"/>
          <w:szCs w:val="28"/>
        </w:rPr>
        <w:t xml:space="preserve">администраци</w:t>
      </w:r>
      <w:r>
        <w:rPr>
          <w:rFonts w:cs="Times New Roman"/>
          <w:sz w:val="28"/>
          <w:szCs w:val="28"/>
        </w:rPr>
        <w:t xml:space="preserve">я</w:t>
      </w:r>
      <w:r>
        <w:rPr>
          <w:rFonts w:cs="Times New Roman"/>
          <w:sz w:val="28"/>
          <w:szCs w:val="28"/>
        </w:rPr>
        <w:t xml:space="preserve"> муниципального образования Абинский район</w:t>
      </w:r>
      <w:r>
        <w:rPr>
          <w:rFonts w:cs="Times New Roman"/>
          <w:sz w:val="28"/>
          <w:szCs w:val="28"/>
        </w:rPr>
        <w:t xml:space="preserve">;</w:t>
      </w:r>
      <w:r>
        <w:rPr>
          <w:rFonts w:cs="Times New Roman"/>
          <w:sz w:val="28"/>
          <w:szCs w:val="28"/>
        </w:rPr>
      </w:r>
      <w:r/>
    </w:p>
    <w:p>
      <w:pPr>
        <w:pStyle w:val="846"/>
        <w:ind w:left="0" w:firstLine="709"/>
        <w:jc w:val="both"/>
        <w:spacing w:lineRule="auto" w:line="240" w:after="0"/>
        <w:widowControl w:val="off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Управление – </w:t>
      </w:r>
      <w:r>
        <w:rPr>
          <w:rFonts w:cs="Times New Roman"/>
          <w:sz w:val="28"/>
          <w:szCs w:val="28"/>
        </w:rPr>
        <w:t xml:space="preserve">управление </w:t>
      </w:r>
      <w:r>
        <w:rPr>
          <w:rFonts w:cs="Times New Roman"/>
          <w:sz w:val="28"/>
          <w:szCs w:val="28"/>
        </w:rPr>
      </w:r>
      <w:r>
        <w:rPr>
          <w:rFonts w:cs="Times New Roman"/>
          <w:sz w:val="28"/>
          <w:szCs w:val="28"/>
        </w:rPr>
        <w:t xml:space="preserve"> жилищно-коммунального хозяйства, транспорта и связи администрации муниципального образования Абинский район</w:t>
      </w:r>
      <w:r>
        <w:rPr>
          <w:rFonts w:cs="Times New Roman"/>
          <w:sz w:val="28"/>
          <w:szCs w:val="28"/>
        </w:rPr>
        <w:t xml:space="preserve">;</w:t>
      </w:r>
      <w:r/>
      <w:r>
        <w:rPr>
          <w:rFonts w:cs="Times New Roman"/>
          <w:sz w:val="28"/>
          <w:szCs w:val="28"/>
        </w:rPr>
      </w:r>
      <w:r/>
    </w:p>
    <w:p>
      <w:pPr>
        <w:pStyle w:val="846"/>
        <w:ind w:left="0" w:firstLine="709"/>
        <w:jc w:val="both"/>
        <w:spacing w:lineRule="auto" w:line="240" w:after="0"/>
        <w:widowControl w:val="off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  <w:r>
        <w:t xml:space="preserve">МФЦ – </w:t>
      </w:r>
      <w:r>
        <w:t xml:space="preserve">многофункциональный центр</w:t>
      </w:r>
      <w:r>
        <w:t xml:space="preserve">;</w:t>
      </w:r>
      <w:r/>
      <w:r/>
    </w:p>
    <w:p>
      <w:pPr>
        <w:pStyle w:val="846"/>
        <w:ind w:left="0" w:firstLine="709"/>
        <w:jc w:val="both"/>
        <w:spacing w:lineRule="auto" w:line="240" w:after="0"/>
        <w:widowControl w:val="off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ЕГРЮЛ – Е</w:t>
      </w:r>
      <w:r>
        <w:rPr>
          <w:rFonts w:cs="Times New Roman"/>
          <w:sz w:val="28"/>
          <w:szCs w:val="28"/>
        </w:rPr>
        <w:t xml:space="preserve">дин</w:t>
      </w:r>
      <w:r>
        <w:rPr>
          <w:rFonts w:cs="Times New Roman"/>
          <w:sz w:val="28"/>
          <w:szCs w:val="28"/>
        </w:rPr>
        <w:t xml:space="preserve">ый</w:t>
      </w:r>
      <w:r>
        <w:rPr>
          <w:rFonts w:cs="Times New Roman"/>
          <w:sz w:val="28"/>
          <w:szCs w:val="28"/>
        </w:rPr>
        <w:t xml:space="preserve"> государственн</w:t>
      </w:r>
      <w:r>
        <w:rPr>
          <w:rFonts w:cs="Times New Roman"/>
          <w:sz w:val="28"/>
          <w:szCs w:val="28"/>
        </w:rPr>
        <w:t xml:space="preserve">ый</w:t>
      </w:r>
      <w:r>
        <w:rPr>
          <w:rFonts w:cs="Times New Roman"/>
          <w:sz w:val="28"/>
          <w:szCs w:val="28"/>
        </w:rPr>
        <w:t xml:space="preserve"> реестр юридических лиц</w:t>
      </w:r>
      <w:r>
        <w:rPr>
          <w:rFonts w:cs="Times New Roman"/>
          <w:sz w:val="28"/>
          <w:szCs w:val="28"/>
        </w:rPr>
        <w:t xml:space="preserve">;</w:t>
      </w:r>
      <w:r>
        <w:rPr>
          <w:rFonts w:cs="Times New Roman"/>
          <w:sz w:val="28"/>
          <w:szCs w:val="28"/>
        </w:rPr>
      </w:r>
      <w:r/>
    </w:p>
    <w:p>
      <w:pPr>
        <w:pStyle w:val="846"/>
        <w:ind w:left="0" w:firstLine="709"/>
        <w:jc w:val="both"/>
        <w:spacing w:lineRule="auto" w:line="240" w:after="0"/>
        <w:widowControl w:val="off"/>
        <w:rPr>
          <w:rFonts w:cs="Times New Roman"/>
        </w:rPr>
      </w:pPr>
      <w:r>
        <w:rPr>
          <w:sz w:val="28"/>
          <w:szCs w:val="28"/>
        </w:rPr>
        <w:t xml:space="preserve">ЕГРН – Е</w:t>
      </w:r>
      <w:r>
        <w:rPr>
          <w:sz w:val="28"/>
          <w:szCs w:val="28"/>
        </w:rPr>
        <w:t xml:space="preserve">дин</w:t>
      </w:r>
      <w:r>
        <w:rPr>
          <w:sz w:val="28"/>
          <w:szCs w:val="28"/>
        </w:rPr>
        <w:t xml:space="preserve">ый </w:t>
      </w:r>
      <w:r>
        <w:rPr>
          <w:sz w:val="28"/>
          <w:szCs w:val="28"/>
        </w:rPr>
        <w:t xml:space="preserve">государственн</w:t>
      </w:r>
      <w:r>
        <w:rPr>
          <w:sz w:val="28"/>
          <w:szCs w:val="28"/>
        </w:rPr>
        <w:t xml:space="preserve">ый</w:t>
      </w:r>
      <w:r>
        <w:rPr>
          <w:sz w:val="28"/>
          <w:szCs w:val="28"/>
        </w:rPr>
        <w:t xml:space="preserve"> реестр недвижимости</w:t>
      </w:r>
      <w:r>
        <w:rPr>
          <w:sz w:val="28"/>
          <w:szCs w:val="28"/>
        </w:rPr>
        <w:t xml:space="preserve">. </w:t>
      </w:r>
      <w:bookmarkStart w:id="1" w:name="_GoBack"/>
      <w:r/>
      <w:bookmarkEnd w:id="1"/>
      <w:r>
        <w:rPr>
          <w:rFonts w:cs="Times New Roman"/>
          <w:sz w:val="28"/>
          <w:szCs w:val="28"/>
        </w:rPr>
      </w:r>
      <w:r/>
    </w:p>
    <w:p>
      <w:pPr>
        <w:ind w:firstLine="708"/>
        <w:jc w:val="both"/>
        <w:spacing w:lineRule="auto" w:line="240" w:after="0"/>
        <w:widowControl w:val="off"/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cs="Times New Roman" w:eastAsia="Times New Roman"/>
          <w:sz w:val="28"/>
          <w:szCs w:val="28"/>
          <w:lang w:eastAsia="ru-RU"/>
        </w:rPr>
      </w:pPr>
      <w:r>
        <w:rPr>
          <w:rFonts w:cs="Times New Roman" w:eastAsia="Times New Roman"/>
          <w:sz w:val="28"/>
          <w:szCs w:val="28"/>
          <w:lang w:eastAsia="ru-RU"/>
        </w:rPr>
      </w:r>
      <w:r/>
    </w:p>
    <w:p>
      <w:pPr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cs="Times New Roman" w:eastAsia="Times New Roman"/>
          <w:sz w:val="28"/>
          <w:szCs w:val="28"/>
          <w:lang w:eastAsia="ru-RU"/>
        </w:rPr>
      </w:pPr>
      <w:r>
        <w:rPr>
          <w:rFonts w:cs="Times New Roman" w:eastAsia="Times New Roman"/>
          <w:sz w:val="28"/>
          <w:szCs w:val="28"/>
          <w:lang w:eastAsia="ru-RU"/>
        </w:rPr>
      </w:r>
      <w:r/>
    </w:p>
    <w:p>
      <w:pPr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cs="Times New Roman"/>
          <w:sz w:val="28"/>
          <w:szCs w:val="28"/>
        </w:rPr>
      </w:pPr>
      <w:r>
        <w:rPr>
          <w:rFonts w:cs="Times New Roman" w:eastAsia="Times New Roman"/>
          <w:sz w:val="28"/>
          <w:szCs w:val="28"/>
          <w:lang w:eastAsia="ru-RU"/>
        </w:rPr>
        <w:t xml:space="preserve">Начальник управления </w:t>
      </w:r>
      <w:r>
        <w:rPr>
          <w:rFonts w:cs="Times New Roman"/>
          <w:sz w:val="28"/>
          <w:szCs w:val="28"/>
        </w:rPr>
      </w:r>
      <w:r/>
    </w:p>
    <w:p>
      <w:pPr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жилищно-коммунального </w:t>
      </w:r>
      <w:r/>
    </w:p>
    <w:p>
      <w:pPr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cs="Times New Roman" w:eastAsia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</w:rPr>
        <w:t xml:space="preserve">хозяйства, транспорта и связи</w:t>
      </w:r>
      <w:r>
        <w:rPr>
          <w:rFonts w:cs="Times New Roman" w:eastAsia="Times New Roman"/>
          <w:sz w:val="28"/>
          <w:szCs w:val="28"/>
          <w:lang w:eastAsia="ru-RU"/>
        </w:rPr>
        <w:t xml:space="preserve">                                                             Ю.Н. Калинин</w:t>
      </w:r>
      <w:r/>
    </w:p>
    <w:p>
      <w:pPr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rFonts w:cs="Times New Roman" w:eastAsia="Times New Roman"/>
          <w:sz w:val="28"/>
          <w:szCs w:val="28"/>
          <w:lang w:eastAsia="ru-RU"/>
        </w:rPr>
        <w:t xml:space="preserve">                                      </w:t>
      </w:r>
      <w:r/>
    </w:p>
    <w:sectPr>
      <w:headerReference w:type="default" r:id="rId9"/>
      <w:footnotePr/>
      <w:endnotePr/>
      <w:type w:val="nextPage"/>
      <w:pgSz w:w="11906" w:h="16838" w:orient="portrait"/>
      <w:pgMar w:top="1134" w:right="566" w:bottom="964" w:left="1701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panose1 w:val="020B0602030504020204"/>
  </w:font>
  <w:font w:name="Times New Roman CYR">
    <w:panose1 w:val="02020603050405020304"/>
  </w:font>
  <w:font w:name="Calibri">
    <w:panose1 w:val="020F0502020204030204"/>
  </w:font>
  <w:font w:name="Segoe UI">
    <w:panose1 w:val="020B0502040204020203"/>
  </w:font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190880425"/>
      <w:docPartObj>
        <w:docPartGallery w:val="Page Numbers (Top of Page)"/>
        <w:docPartUnique w:val="true"/>
      </w:docPartObj>
      <w:rPr/>
    </w:sdtPr>
    <w:sdtContent>
      <w:p>
        <w:pPr>
          <w:pStyle w:val="83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838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n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jc w:val="both"/>
        <w:spacing w:lineRule="auto" w:line="276" w:after="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4"/>
    <w:next w:val="834"/>
    <w:link w:val="661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661">
    <w:name w:val="Heading 1 Char"/>
    <w:basedOn w:val="835"/>
    <w:link w:val="660"/>
    <w:uiPriority w:val="9"/>
    <w:rPr>
      <w:rFonts w:ascii="Arial" w:hAnsi="Arial" w:cs="Arial" w:eastAsia="Arial"/>
      <w:sz w:val="40"/>
      <w:szCs w:val="40"/>
    </w:rPr>
  </w:style>
  <w:style w:type="paragraph" w:styleId="662">
    <w:name w:val="Heading 2"/>
    <w:basedOn w:val="834"/>
    <w:next w:val="834"/>
    <w:link w:val="663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63">
    <w:name w:val="Heading 2 Char"/>
    <w:basedOn w:val="835"/>
    <w:link w:val="662"/>
    <w:uiPriority w:val="9"/>
    <w:rPr>
      <w:rFonts w:ascii="Arial" w:hAnsi="Arial" w:cs="Arial" w:eastAsia="Arial"/>
      <w:sz w:val="34"/>
    </w:rPr>
  </w:style>
  <w:style w:type="paragraph" w:styleId="664">
    <w:name w:val="Heading 3"/>
    <w:basedOn w:val="834"/>
    <w:next w:val="834"/>
    <w:link w:val="665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65">
    <w:name w:val="Heading 3 Char"/>
    <w:basedOn w:val="835"/>
    <w:link w:val="664"/>
    <w:uiPriority w:val="9"/>
    <w:rPr>
      <w:rFonts w:ascii="Arial" w:hAnsi="Arial" w:cs="Arial" w:eastAsia="Arial"/>
      <w:sz w:val="30"/>
      <w:szCs w:val="30"/>
    </w:rPr>
  </w:style>
  <w:style w:type="paragraph" w:styleId="666">
    <w:name w:val="Heading 4"/>
    <w:basedOn w:val="834"/>
    <w:next w:val="834"/>
    <w:link w:val="667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67">
    <w:name w:val="Heading 4 Char"/>
    <w:basedOn w:val="835"/>
    <w:link w:val="666"/>
    <w:uiPriority w:val="9"/>
    <w:rPr>
      <w:rFonts w:ascii="Arial" w:hAnsi="Arial" w:cs="Arial" w:eastAsia="Arial"/>
      <w:b/>
      <w:bCs/>
      <w:sz w:val="26"/>
      <w:szCs w:val="26"/>
    </w:rPr>
  </w:style>
  <w:style w:type="paragraph" w:styleId="668">
    <w:name w:val="Heading 5"/>
    <w:basedOn w:val="834"/>
    <w:next w:val="834"/>
    <w:link w:val="669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69">
    <w:name w:val="Heading 5 Char"/>
    <w:basedOn w:val="835"/>
    <w:link w:val="668"/>
    <w:uiPriority w:val="9"/>
    <w:rPr>
      <w:rFonts w:ascii="Arial" w:hAnsi="Arial" w:cs="Arial" w:eastAsia="Arial"/>
      <w:b/>
      <w:bCs/>
      <w:sz w:val="24"/>
      <w:szCs w:val="24"/>
    </w:rPr>
  </w:style>
  <w:style w:type="paragraph" w:styleId="670">
    <w:name w:val="Heading 6"/>
    <w:basedOn w:val="834"/>
    <w:next w:val="834"/>
    <w:link w:val="671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71">
    <w:name w:val="Heading 6 Char"/>
    <w:basedOn w:val="835"/>
    <w:link w:val="670"/>
    <w:uiPriority w:val="9"/>
    <w:rPr>
      <w:rFonts w:ascii="Arial" w:hAnsi="Arial" w:cs="Arial" w:eastAsia="Arial"/>
      <w:b/>
      <w:bCs/>
      <w:sz w:val="22"/>
      <w:szCs w:val="22"/>
    </w:rPr>
  </w:style>
  <w:style w:type="paragraph" w:styleId="672">
    <w:name w:val="Heading 7"/>
    <w:basedOn w:val="834"/>
    <w:next w:val="834"/>
    <w:link w:val="673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73">
    <w:name w:val="Heading 7 Char"/>
    <w:basedOn w:val="835"/>
    <w:link w:val="672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74">
    <w:name w:val="Heading 8"/>
    <w:basedOn w:val="834"/>
    <w:next w:val="834"/>
    <w:link w:val="675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675">
    <w:name w:val="Heading 8 Char"/>
    <w:basedOn w:val="835"/>
    <w:link w:val="674"/>
    <w:uiPriority w:val="9"/>
    <w:rPr>
      <w:rFonts w:ascii="Arial" w:hAnsi="Arial" w:cs="Arial" w:eastAsia="Arial"/>
      <w:i/>
      <w:iCs/>
      <w:sz w:val="22"/>
      <w:szCs w:val="22"/>
    </w:rPr>
  </w:style>
  <w:style w:type="paragraph" w:styleId="676">
    <w:name w:val="Heading 9"/>
    <w:basedOn w:val="834"/>
    <w:next w:val="834"/>
    <w:link w:val="677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77">
    <w:name w:val="Heading 9 Char"/>
    <w:basedOn w:val="835"/>
    <w:link w:val="676"/>
    <w:uiPriority w:val="9"/>
    <w:rPr>
      <w:rFonts w:ascii="Arial" w:hAnsi="Arial" w:cs="Arial" w:eastAsia="Arial"/>
      <w:i/>
      <w:iCs/>
      <w:sz w:val="21"/>
      <w:szCs w:val="21"/>
    </w:rPr>
  </w:style>
  <w:style w:type="paragraph" w:styleId="678">
    <w:name w:val="No Spacing"/>
    <w:qFormat/>
    <w:uiPriority w:val="1"/>
    <w:pPr>
      <w:spacing w:lineRule="auto" w:line="240" w:after="0" w:before="0"/>
    </w:pPr>
  </w:style>
  <w:style w:type="paragraph" w:styleId="679">
    <w:name w:val="Title"/>
    <w:basedOn w:val="834"/>
    <w:next w:val="834"/>
    <w:link w:val="680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680">
    <w:name w:val="Title Char"/>
    <w:basedOn w:val="835"/>
    <w:link w:val="679"/>
    <w:uiPriority w:val="10"/>
    <w:rPr>
      <w:sz w:val="48"/>
      <w:szCs w:val="48"/>
    </w:rPr>
  </w:style>
  <w:style w:type="paragraph" w:styleId="681">
    <w:name w:val="Subtitle"/>
    <w:basedOn w:val="834"/>
    <w:next w:val="834"/>
    <w:link w:val="682"/>
    <w:qFormat/>
    <w:uiPriority w:val="11"/>
    <w:rPr>
      <w:sz w:val="24"/>
      <w:szCs w:val="24"/>
    </w:rPr>
    <w:pPr>
      <w:spacing w:after="200" w:before="200"/>
    </w:pPr>
  </w:style>
  <w:style w:type="character" w:styleId="682">
    <w:name w:val="Subtitle Char"/>
    <w:basedOn w:val="835"/>
    <w:link w:val="681"/>
    <w:uiPriority w:val="11"/>
    <w:rPr>
      <w:sz w:val="24"/>
      <w:szCs w:val="24"/>
    </w:rPr>
  </w:style>
  <w:style w:type="paragraph" w:styleId="683">
    <w:name w:val="Quote"/>
    <w:basedOn w:val="834"/>
    <w:next w:val="834"/>
    <w:link w:val="684"/>
    <w:qFormat/>
    <w:uiPriority w:val="29"/>
    <w:rPr>
      <w:i/>
    </w:rPr>
    <w:pPr>
      <w:ind w:left="720" w:right="720"/>
    </w:pPr>
  </w:style>
  <w:style w:type="character" w:styleId="684">
    <w:name w:val="Quote Char"/>
    <w:link w:val="683"/>
    <w:uiPriority w:val="29"/>
    <w:rPr>
      <w:i/>
    </w:rPr>
  </w:style>
  <w:style w:type="paragraph" w:styleId="685">
    <w:name w:val="Intense Quote"/>
    <w:basedOn w:val="834"/>
    <w:next w:val="834"/>
    <w:link w:val="686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686">
    <w:name w:val="Intense Quote Char"/>
    <w:link w:val="685"/>
    <w:uiPriority w:val="30"/>
    <w:rPr>
      <w:i/>
    </w:rPr>
  </w:style>
  <w:style w:type="character" w:styleId="687">
    <w:name w:val="Header Char"/>
    <w:basedOn w:val="835"/>
    <w:link w:val="838"/>
    <w:uiPriority w:val="99"/>
  </w:style>
  <w:style w:type="character" w:styleId="688">
    <w:name w:val="Footer Char"/>
    <w:basedOn w:val="835"/>
    <w:link w:val="840"/>
    <w:uiPriority w:val="99"/>
  </w:style>
  <w:style w:type="paragraph" w:styleId="689">
    <w:name w:val="Caption"/>
    <w:basedOn w:val="834"/>
    <w:next w:val="834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690">
    <w:name w:val="Caption Char"/>
    <w:basedOn w:val="689"/>
    <w:link w:val="840"/>
    <w:uiPriority w:val="99"/>
  </w:style>
  <w:style w:type="table" w:styleId="691">
    <w:name w:val="Table Grid"/>
    <w:basedOn w:val="836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Table Grid Light"/>
    <w:basedOn w:val="836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3">
    <w:name w:val="Plain Table 1"/>
    <w:basedOn w:val="836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2"/>
    <w:basedOn w:val="836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5">
    <w:name w:val="Plain Table 3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6">
    <w:name w:val="Plain Table 4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Plain Table 5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698">
    <w:name w:val="Grid Table 1 Light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1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2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3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4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5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6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2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706">
    <w:name w:val="Grid Table 2 - Accent 1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707">
    <w:name w:val="Grid Table 2 - Accent 2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08">
    <w:name w:val="Grid Table 2 - Accent 3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09">
    <w:name w:val="Grid Table 2 - Accent 4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10">
    <w:name w:val="Grid Table 2 - Accent 5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11">
    <w:name w:val="Grid Table 2 - Accent 6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12">
    <w:name w:val="Grid Table 3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3">
    <w:name w:val="Grid Table 3 - Accent 1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4">
    <w:name w:val="Grid Table 3 - Accent 2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5">
    <w:name w:val="Grid Table 3 - Accent 3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6">
    <w:name w:val="Grid Table 3 - Accent 4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7">
    <w:name w:val="Grid Table 3 - Accent 5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8">
    <w:name w:val="Grid Table 3 - Accent 6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9">
    <w:name w:val="Grid Table 4"/>
    <w:basedOn w:val="83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20">
    <w:name w:val="Grid Table 4 - Accent 1"/>
    <w:basedOn w:val="83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21">
    <w:name w:val="Grid Table 4 - Accent 2"/>
    <w:basedOn w:val="83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22">
    <w:name w:val="Grid Table 4 - Accent 3"/>
    <w:basedOn w:val="83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23">
    <w:name w:val="Grid Table 4 - Accent 4"/>
    <w:basedOn w:val="83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24">
    <w:name w:val="Grid Table 4 - Accent 5"/>
    <w:basedOn w:val="83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25">
    <w:name w:val="Grid Table 4 - Accent 6"/>
    <w:basedOn w:val="83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26">
    <w:name w:val="Grid Table 5 Dark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text1" w:themeTint="40"/>
    </w:tblPr>
    <w:tblStylePr w:type="band1Horz">
      <w:tcPr>
        <w:shd w:val="clear" w:color="FFFFFF" w:themeColor="text1" w:themeTint="75"/>
      </w:tcPr>
    </w:tblStylePr>
    <w:tblStylePr w:type="band1Vert">
      <w:tcPr>
        <w:shd w:val="clear" w:color="FFFFFF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top w:val="single" w:color="000000" w:sz="4" w:space="0" w:themeColor="light1"/>
        </w:tcBorders>
      </w:tcPr>
    </w:tblStylePr>
  </w:style>
  <w:style w:type="table" w:styleId="727">
    <w:name w:val="Grid Table 5 Dark- Accent 1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1" w:themeTint="34"/>
    </w:tblPr>
    <w:tblStylePr w:type="band1Horz">
      <w:tcPr>
        <w:shd w:val="clear" w:color="FFFFFF" w:themeColor="accent1" w:themeTint="75"/>
      </w:tcPr>
    </w:tblStylePr>
    <w:tblStylePr w:type="band1Vert">
      <w:tcPr>
        <w:shd w:val="clear" w:color="FFFFFF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/>
        <w:tcBorders>
          <w:top w:val="single" w:color="000000" w:sz="4" w:space="0" w:themeColor="light1"/>
        </w:tcBorders>
      </w:tcPr>
    </w:tblStylePr>
  </w:style>
  <w:style w:type="table" w:styleId="728">
    <w:name w:val="Grid Table 5 Dark - Accent 2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2" w:themeTint="32"/>
    </w:tblPr>
    <w:tblStylePr w:type="band1Horz">
      <w:tcPr>
        <w:shd w:val="clear" w:color="FFFFFF" w:themeColor="accent2" w:themeTint="75"/>
      </w:tcPr>
    </w:tblStylePr>
    <w:tblStylePr w:type="band1Vert">
      <w:tcPr>
        <w:shd w:val="clear" w:color="FFFFFF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/>
        <w:tcBorders>
          <w:top w:val="single" w:color="000000" w:sz="4" w:space="0" w:themeColor="light1"/>
        </w:tcBorders>
      </w:tcPr>
    </w:tblStylePr>
  </w:style>
  <w:style w:type="table" w:styleId="729">
    <w:name w:val="Grid Table 5 Dark - Accent 3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3" w:themeTint="34"/>
    </w:tblPr>
    <w:tblStylePr w:type="band1Horz">
      <w:tcPr>
        <w:shd w:val="clear" w:color="FFFFFF" w:themeColor="accent3" w:themeTint="75"/>
      </w:tcPr>
    </w:tblStylePr>
    <w:tblStylePr w:type="band1Vert">
      <w:tcPr>
        <w:shd w:val="clear" w:color="FFFFFF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/>
        <w:tcBorders>
          <w:top w:val="single" w:color="000000" w:sz="4" w:space="0" w:themeColor="light1"/>
        </w:tcBorders>
      </w:tcPr>
    </w:tblStylePr>
  </w:style>
  <w:style w:type="table" w:styleId="730">
    <w:name w:val="Grid Table 5 Dark- Accent 4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4" w:themeTint="34"/>
    </w:tblPr>
    <w:tblStylePr w:type="band1Horz">
      <w:tcPr>
        <w:shd w:val="clear" w:color="FFFFFF" w:themeColor="accent4" w:themeTint="75"/>
      </w:tcPr>
    </w:tblStylePr>
    <w:tblStylePr w:type="band1Vert">
      <w:tcPr>
        <w:shd w:val="clear" w:color="FFFFFF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/>
        <w:tcBorders>
          <w:top w:val="single" w:color="000000" w:sz="4" w:space="0" w:themeColor="light1"/>
        </w:tcBorders>
      </w:tcPr>
    </w:tblStylePr>
  </w:style>
  <w:style w:type="table" w:styleId="731">
    <w:name w:val="Grid Table 5 Dark - Accent 5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5" w:themeTint="34"/>
    </w:tblPr>
    <w:tblStylePr w:type="band1Horz">
      <w:tcPr>
        <w:shd w:val="clear" w:color="FFFFFF" w:themeColor="accent5" w:themeTint="75"/>
      </w:tcPr>
    </w:tblStylePr>
    <w:tblStylePr w:type="band1Vert">
      <w:tcPr>
        <w:shd w:val="clear" w:color="FFFFFF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top w:val="single" w:color="000000" w:sz="4" w:space="0" w:themeColor="light1"/>
        </w:tcBorders>
      </w:tcPr>
    </w:tblStylePr>
  </w:style>
  <w:style w:type="table" w:styleId="732">
    <w:name w:val="Grid Table 5 Dark - Accent 6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6" w:themeTint="34"/>
    </w:tblPr>
    <w:tblStylePr w:type="band1Horz">
      <w:tcPr>
        <w:shd w:val="clear" w:color="FFFFFF" w:themeColor="accent6" w:themeTint="75"/>
      </w:tcPr>
    </w:tblStylePr>
    <w:tblStylePr w:type="band1Vert">
      <w:tcPr>
        <w:shd w:val="clear" w:color="FFFFFF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top w:val="single" w:color="000000" w:sz="4" w:space="0" w:themeColor="light1"/>
        </w:tcBorders>
      </w:tcPr>
    </w:tblStylePr>
  </w:style>
  <w:style w:type="table" w:styleId="733">
    <w:name w:val="Grid Table 6 Colorful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/>
      </w:tcPr>
    </w:tblStylePr>
    <w:tblStylePr w:type="band1Vert">
      <w:tcPr>
        <w:shd w:val="clear" w:color="FFFFFF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4">
    <w:name w:val="Grid Table 6 Colorful - Accent 1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5">
    <w:name w:val="Grid Table 6 Colorful - Accent 2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6">
    <w:name w:val="Grid Table 6 Colorful - Accent 3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7">
    <w:name w:val="Grid Table 6 Colorful - Accent 4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8">
    <w:name w:val="Grid Table 6 Colorful - Accent 5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6 Colorful - Accent 6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0">
    <w:name w:val="Grid Table 7 Colorful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41">
    <w:name w:val="Grid Table 7 Colorful - Accent 1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42">
    <w:name w:val="Grid Table 7 Colorful - Accent 2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43">
    <w:name w:val="Grid Table 7 Colorful - Accent 3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44">
    <w:name w:val="Grid Table 7 Colorful - Accent 4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45">
    <w:name w:val="Grid Table 7 Colorful - Accent 5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46">
    <w:name w:val="Grid Table 7 Colorful - Accent 6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47">
    <w:name w:val="List Table 1 Light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48">
    <w:name w:val="List Table 1 Light - Accent 1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49">
    <w:name w:val="List Table 1 Light - Accent 2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50">
    <w:name w:val="List Table 1 Light - Accent 3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51">
    <w:name w:val="List Table 1 Light - Accent 4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52">
    <w:name w:val="List Table 1 Light - Accent 5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53">
    <w:name w:val="List Table 1 Light - Accent 6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54">
    <w:name w:val="List Table 2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55">
    <w:name w:val="List Table 2 - Accent 1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56">
    <w:name w:val="List Table 2 - Accent 2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57">
    <w:name w:val="List Table 2 - Accent 3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58">
    <w:name w:val="List Table 2 - Accent 4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59">
    <w:name w:val="List Table 2 - Accent 5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60">
    <w:name w:val="List Table 2 - Accent 6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61">
    <w:name w:val="List Table 3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1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2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3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4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5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6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1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2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3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4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5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6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5 Dark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Color="text1" w:themeTint="80"/>
    </w:tblPr>
    <w:tblStylePr w:type="band1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1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Color="accent1"/>
    </w:tblPr>
    <w:tblStylePr w:type="band1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2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Color="accent2" w:themeTint="97"/>
    </w:tblPr>
    <w:tblStylePr w:type="band1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3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Color="accent3" w:themeTint="98"/>
    </w:tblPr>
    <w:tblStylePr w:type="band1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4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Color="accent4" w:themeTint="9A"/>
    </w:tblPr>
    <w:tblStylePr w:type="band1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5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Color="accent5" w:themeTint="9A"/>
    </w:tblPr>
    <w:tblStylePr w:type="band1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6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Color="accent6" w:themeTint="98"/>
    </w:tblPr>
    <w:tblStylePr w:type="band1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6 Colorful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783">
    <w:name w:val="List Table 6 Colorful - Accent 1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784">
    <w:name w:val="List Table 6 Colorful - Accent 2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785">
    <w:name w:val="List Table 6 Colorful - Accent 3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786">
    <w:name w:val="List Table 6 Colorful - Accent 4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787">
    <w:name w:val="List Table 6 Colorful - Accent 5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788">
    <w:name w:val="List Table 6 Colorful - Accent 6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789">
    <w:name w:val="List Table 7 Colorful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0">
    <w:name w:val="List Table 7 Colorful - Accent 1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1">
    <w:name w:val="List Table 7 Colorful - Accent 2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2">
    <w:name w:val="List Table 7 Colorful - Accent 3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3">
    <w:name w:val="List Table 7 Colorful - Accent 4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4">
    <w:name w:val="List Table 7 Colorful - Accent 5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5">
    <w:name w:val="List Table 7 Colorful - Accent 6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6">
    <w:name w:val="Lined - Accent"/>
    <w:basedOn w:val="83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797">
    <w:name w:val="Lined - Accent 1"/>
    <w:basedOn w:val="83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798">
    <w:name w:val="Lined - Accent 2"/>
    <w:basedOn w:val="83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799">
    <w:name w:val="Lined - Accent 3"/>
    <w:basedOn w:val="83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800">
    <w:name w:val="Lined - Accent 4"/>
    <w:basedOn w:val="83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801">
    <w:name w:val="Lined - Accent 5"/>
    <w:basedOn w:val="83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802">
    <w:name w:val="Lined - Accent 6"/>
    <w:basedOn w:val="83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803">
    <w:name w:val="Bordered &amp; Lined - Accent"/>
    <w:basedOn w:val="83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804">
    <w:name w:val="Bordered &amp; Lined - Accent 1"/>
    <w:basedOn w:val="83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805">
    <w:name w:val="Bordered &amp; Lined - Accent 2"/>
    <w:basedOn w:val="83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806">
    <w:name w:val="Bordered &amp; Lined - Accent 3"/>
    <w:basedOn w:val="83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807">
    <w:name w:val="Bordered &amp; Lined - Accent 4"/>
    <w:basedOn w:val="83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808">
    <w:name w:val="Bordered &amp; Lined - Accent 5"/>
    <w:basedOn w:val="83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809">
    <w:name w:val="Bordered &amp; Lined - Accent 6"/>
    <w:basedOn w:val="83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810">
    <w:name w:val="Bordered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811">
    <w:name w:val="Bordered - Accent 1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812">
    <w:name w:val="Bordered - Accent 2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813">
    <w:name w:val="Bordered - Accent 3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814">
    <w:name w:val="Bordered - Accent 4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15">
    <w:name w:val="Bordered - Accent 5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16">
    <w:name w:val="Bordered - Accent 6"/>
    <w:basedOn w:val="8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paragraph" w:styleId="817">
    <w:name w:val="footnote text"/>
    <w:basedOn w:val="834"/>
    <w:link w:val="818"/>
    <w:uiPriority w:val="99"/>
    <w:semiHidden/>
    <w:unhideWhenUsed/>
    <w:rPr>
      <w:sz w:val="18"/>
    </w:rPr>
    <w:pPr>
      <w:spacing w:lineRule="auto" w:line="240" w:after="40"/>
    </w:pPr>
  </w:style>
  <w:style w:type="character" w:styleId="818">
    <w:name w:val="Footnote Text Char"/>
    <w:link w:val="817"/>
    <w:uiPriority w:val="99"/>
    <w:rPr>
      <w:sz w:val="18"/>
    </w:rPr>
  </w:style>
  <w:style w:type="character" w:styleId="819">
    <w:name w:val="footnote reference"/>
    <w:basedOn w:val="835"/>
    <w:uiPriority w:val="99"/>
    <w:unhideWhenUsed/>
    <w:rPr>
      <w:vertAlign w:val="superscript"/>
    </w:rPr>
  </w:style>
  <w:style w:type="paragraph" w:styleId="820">
    <w:name w:val="endnote text"/>
    <w:basedOn w:val="834"/>
    <w:link w:val="821"/>
    <w:uiPriority w:val="99"/>
    <w:semiHidden/>
    <w:unhideWhenUsed/>
    <w:rPr>
      <w:sz w:val="20"/>
    </w:rPr>
    <w:pPr>
      <w:spacing w:lineRule="auto" w:line="240" w:after="0"/>
    </w:pPr>
  </w:style>
  <w:style w:type="character" w:styleId="821">
    <w:name w:val="Endnote Text Char"/>
    <w:link w:val="820"/>
    <w:uiPriority w:val="99"/>
    <w:rPr>
      <w:sz w:val="20"/>
    </w:rPr>
  </w:style>
  <w:style w:type="character" w:styleId="822">
    <w:name w:val="endnote reference"/>
    <w:basedOn w:val="835"/>
    <w:uiPriority w:val="99"/>
    <w:semiHidden/>
    <w:unhideWhenUsed/>
    <w:rPr>
      <w:vertAlign w:val="superscript"/>
    </w:rPr>
  </w:style>
  <w:style w:type="paragraph" w:styleId="823">
    <w:name w:val="toc 1"/>
    <w:basedOn w:val="834"/>
    <w:next w:val="834"/>
    <w:uiPriority w:val="39"/>
    <w:unhideWhenUsed/>
    <w:pPr>
      <w:ind w:left="0" w:right="0" w:firstLine="0"/>
      <w:spacing w:after="57"/>
    </w:pPr>
  </w:style>
  <w:style w:type="paragraph" w:styleId="824">
    <w:name w:val="toc 2"/>
    <w:basedOn w:val="834"/>
    <w:next w:val="834"/>
    <w:uiPriority w:val="39"/>
    <w:unhideWhenUsed/>
    <w:pPr>
      <w:ind w:left="283" w:right="0" w:firstLine="0"/>
      <w:spacing w:after="57"/>
    </w:pPr>
  </w:style>
  <w:style w:type="paragraph" w:styleId="825">
    <w:name w:val="toc 3"/>
    <w:basedOn w:val="834"/>
    <w:next w:val="834"/>
    <w:uiPriority w:val="39"/>
    <w:unhideWhenUsed/>
    <w:pPr>
      <w:ind w:left="567" w:right="0" w:firstLine="0"/>
      <w:spacing w:after="57"/>
    </w:pPr>
  </w:style>
  <w:style w:type="paragraph" w:styleId="826">
    <w:name w:val="toc 4"/>
    <w:basedOn w:val="834"/>
    <w:next w:val="834"/>
    <w:uiPriority w:val="39"/>
    <w:unhideWhenUsed/>
    <w:pPr>
      <w:ind w:left="850" w:right="0" w:firstLine="0"/>
      <w:spacing w:after="57"/>
    </w:pPr>
  </w:style>
  <w:style w:type="paragraph" w:styleId="827">
    <w:name w:val="toc 5"/>
    <w:basedOn w:val="834"/>
    <w:next w:val="834"/>
    <w:uiPriority w:val="39"/>
    <w:unhideWhenUsed/>
    <w:pPr>
      <w:ind w:left="1134" w:right="0" w:firstLine="0"/>
      <w:spacing w:after="57"/>
    </w:pPr>
  </w:style>
  <w:style w:type="paragraph" w:styleId="828">
    <w:name w:val="toc 6"/>
    <w:basedOn w:val="834"/>
    <w:next w:val="834"/>
    <w:uiPriority w:val="39"/>
    <w:unhideWhenUsed/>
    <w:pPr>
      <w:ind w:left="1417" w:right="0" w:firstLine="0"/>
      <w:spacing w:after="57"/>
    </w:pPr>
  </w:style>
  <w:style w:type="paragraph" w:styleId="829">
    <w:name w:val="toc 7"/>
    <w:basedOn w:val="834"/>
    <w:next w:val="834"/>
    <w:uiPriority w:val="39"/>
    <w:unhideWhenUsed/>
    <w:pPr>
      <w:ind w:left="1701" w:right="0" w:firstLine="0"/>
      <w:spacing w:after="57"/>
    </w:pPr>
  </w:style>
  <w:style w:type="paragraph" w:styleId="830">
    <w:name w:val="toc 8"/>
    <w:basedOn w:val="834"/>
    <w:next w:val="834"/>
    <w:uiPriority w:val="39"/>
    <w:unhideWhenUsed/>
    <w:pPr>
      <w:ind w:left="1984" w:right="0" w:firstLine="0"/>
      <w:spacing w:after="57"/>
    </w:pPr>
  </w:style>
  <w:style w:type="paragraph" w:styleId="831">
    <w:name w:val="toc 9"/>
    <w:basedOn w:val="834"/>
    <w:next w:val="834"/>
    <w:uiPriority w:val="39"/>
    <w:unhideWhenUsed/>
    <w:pPr>
      <w:ind w:left="2268" w:right="0" w:firstLine="0"/>
      <w:spacing w:after="57"/>
    </w:pPr>
  </w:style>
  <w:style w:type="paragraph" w:styleId="832">
    <w:name w:val="TOC Heading"/>
    <w:uiPriority w:val="39"/>
    <w:unhideWhenUsed/>
  </w:style>
  <w:style w:type="paragraph" w:styleId="833">
    <w:name w:val="table of figures"/>
    <w:basedOn w:val="834"/>
    <w:next w:val="834"/>
    <w:uiPriority w:val="99"/>
    <w:unhideWhenUsed/>
    <w:pPr>
      <w:spacing w:after="0" w:afterAutospacing="0"/>
    </w:pPr>
  </w:style>
  <w:style w:type="paragraph" w:styleId="834" w:default="1">
    <w:name w:val="Normal"/>
    <w:qFormat/>
    <w:rPr>
      <w:rFonts w:ascii="Times New Roman" w:hAnsi="Times New Roman"/>
      <w:sz w:val="28"/>
    </w:rPr>
    <w:pPr>
      <w:jc w:val="left"/>
      <w:spacing w:after="200"/>
    </w:pPr>
  </w:style>
  <w:style w:type="character" w:styleId="835" w:default="1">
    <w:name w:val="Default Paragraph Font"/>
    <w:uiPriority w:val="1"/>
    <w:semiHidden/>
    <w:unhideWhenUsed/>
  </w:style>
  <w:style w:type="table" w:styleId="83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7" w:default="1">
    <w:name w:val="No List"/>
    <w:uiPriority w:val="99"/>
    <w:semiHidden/>
    <w:unhideWhenUsed/>
  </w:style>
  <w:style w:type="paragraph" w:styleId="838">
    <w:name w:val="Header"/>
    <w:basedOn w:val="834"/>
    <w:link w:val="839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39" w:customStyle="1">
    <w:name w:val="Верхний колонтитул Знак"/>
    <w:basedOn w:val="835"/>
    <w:link w:val="838"/>
    <w:uiPriority w:val="99"/>
    <w:rPr>
      <w:rFonts w:ascii="Times New Roman" w:hAnsi="Times New Roman"/>
      <w:sz w:val="28"/>
    </w:rPr>
  </w:style>
  <w:style w:type="paragraph" w:styleId="840">
    <w:name w:val="Footer"/>
    <w:basedOn w:val="834"/>
    <w:link w:val="841"/>
    <w:uiPriority w:val="99"/>
    <w:semiHidden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41" w:customStyle="1">
    <w:name w:val="Нижний колонтитул Знак"/>
    <w:basedOn w:val="835"/>
    <w:link w:val="840"/>
    <w:uiPriority w:val="99"/>
    <w:semiHidden/>
    <w:rPr>
      <w:rFonts w:ascii="Times New Roman" w:hAnsi="Times New Roman"/>
      <w:sz w:val="28"/>
    </w:rPr>
  </w:style>
  <w:style w:type="character" w:styleId="842" w:customStyle="1">
    <w:name w:val="blk"/>
    <w:basedOn w:val="835"/>
  </w:style>
  <w:style w:type="paragraph" w:styleId="843">
    <w:name w:val="HTML Preformatted"/>
    <w:basedOn w:val="834"/>
    <w:link w:val="844"/>
    <w:uiPriority w:val="99"/>
    <w:semiHidden/>
    <w:unhideWhenUsed/>
    <w:rPr>
      <w:rFonts w:ascii="Courier New" w:hAnsi="Courier New" w:cs="Courier New" w:eastAsia="Times New Roman"/>
      <w:sz w:val="20"/>
      <w:szCs w:val="20"/>
      <w:lang w:eastAsia="ru-RU"/>
    </w:rPr>
    <w:pPr>
      <w:spacing w:lineRule="auto" w:line="240" w:after="0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</w:style>
  <w:style w:type="character" w:styleId="844" w:customStyle="1">
    <w:name w:val="Стандартный HTML Знак"/>
    <w:basedOn w:val="835"/>
    <w:link w:val="843"/>
    <w:uiPriority w:val="99"/>
    <w:semiHidden/>
    <w:rPr>
      <w:rFonts w:ascii="Courier New" w:hAnsi="Courier New" w:cs="Courier New" w:eastAsia="Times New Roman"/>
      <w:sz w:val="20"/>
      <w:szCs w:val="20"/>
      <w:lang w:eastAsia="ru-RU"/>
    </w:rPr>
  </w:style>
  <w:style w:type="character" w:styleId="845">
    <w:name w:val="HTML Typewriter"/>
    <w:basedOn w:val="835"/>
    <w:uiPriority w:val="99"/>
    <w:semiHidden/>
    <w:unhideWhenUsed/>
    <w:rPr>
      <w:rFonts w:ascii="Courier New" w:hAnsi="Courier New" w:cs="Courier New" w:eastAsia="Times New Roman"/>
      <w:sz w:val="20"/>
      <w:szCs w:val="20"/>
    </w:rPr>
  </w:style>
  <w:style w:type="paragraph" w:styleId="846">
    <w:name w:val="List Paragraph"/>
    <w:basedOn w:val="834"/>
    <w:qFormat/>
    <w:uiPriority w:val="99"/>
    <w:pPr>
      <w:contextualSpacing w:val="true"/>
      <w:ind w:left="720"/>
    </w:pPr>
  </w:style>
  <w:style w:type="paragraph" w:styleId="847">
    <w:name w:val="Balloon Text"/>
    <w:basedOn w:val="834"/>
    <w:link w:val="848"/>
    <w:uiPriority w:val="99"/>
    <w:semiHidden/>
    <w:unhideWhenUsed/>
    <w:rPr>
      <w:rFonts w:ascii="Segoe UI" w:hAnsi="Segoe UI" w:cs="Segoe UI"/>
      <w:sz w:val="18"/>
      <w:szCs w:val="18"/>
    </w:rPr>
    <w:pPr>
      <w:spacing w:lineRule="auto" w:line="240" w:after="0"/>
    </w:pPr>
  </w:style>
  <w:style w:type="character" w:styleId="848" w:customStyle="1">
    <w:name w:val="Текст выноски Знак"/>
    <w:basedOn w:val="835"/>
    <w:link w:val="847"/>
    <w:uiPriority w:val="99"/>
    <w:semiHidden/>
    <w:rPr>
      <w:rFonts w:ascii="Segoe UI" w:hAnsi="Segoe UI" w:cs="Segoe UI"/>
      <w:sz w:val="18"/>
      <w:szCs w:val="18"/>
    </w:rPr>
  </w:style>
  <w:style w:type="character" w:styleId="849">
    <w:name w:val="Hyperlink"/>
    <w:uiPriority w:val="99"/>
    <w:rPr>
      <w:color w:val="0000FF"/>
      <w:u w:val="single"/>
    </w:rPr>
  </w:style>
  <w:style w:type="paragraph" w:styleId="850">
    <w:name w:val="Normal (Web)"/>
    <w:basedOn w:val="834"/>
    <w:uiPriority w:val="99"/>
    <w:unhideWhenUsed/>
    <w:rPr>
      <w:rFonts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character" w:styleId="851" w:customStyle="1">
    <w:name w:val="Символы концевой сноски"/>
    <w:rPr>
      <w:vertAlign w:val="superscript"/>
    </w:rPr>
  </w:style>
  <w:style w:type="character" w:styleId="852" w:customStyle="1">
    <w:name w:val="Обычный1"/>
    <w:rPr>
      <w:rFonts w:ascii="Calibri" w:hAnsi="Calibri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Р7-Офис/6.3.1.70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revision>8</cp:revision>
  <dcterms:created xsi:type="dcterms:W3CDTF">2025-11-17T10:34:00Z</dcterms:created>
  <dcterms:modified xsi:type="dcterms:W3CDTF">2026-03-19T08:11:36Z</dcterms:modified>
</cp:coreProperties>
</file>